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4E331" w14:textId="77777777" w:rsidR="00571408" w:rsidRPr="00571408" w:rsidRDefault="00571408" w:rsidP="00571408">
      <w:pPr>
        <w:pStyle w:val="Title"/>
        <w:rPr>
          <w:sz w:val="36"/>
        </w:rPr>
      </w:pPr>
      <w:r w:rsidRPr="00571408">
        <w:rPr>
          <w:sz w:val="36"/>
        </w:rPr>
        <w:fldChar w:fldCharType="begin"/>
      </w:r>
      <w:r w:rsidRPr="00571408">
        <w:rPr>
          <w:sz w:val="36"/>
        </w:rPr>
        <w:instrText xml:space="preserve"> MACROBUTTON  AcceptAllChangesInDoc [Insert Organization Name] </w:instrText>
      </w:r>
      <w:r w:rsidRPr="00571408">
        <w:rPr>
          <w:sz w:val="36"/>
        </w:rPr>
        <w:fldChar w:fldCharType="end"/>
      </w:r>
    </w:p>
    <w:p w14:paraId="0854E332" w14:textId="77777777" w:rsidR="00571408" w:rsidRDefault="00571408" w:rsidP="00571408">
      <w:pPr>
        <w:pStyle w:val="Title"/>
      </w:pPr>
      <w:r>
        <w:t>Audit Committee</w:t>
      </w:r>
    </w:p>
    <w:p w14:paraId="0854E333" w14:textId="77777777" w:rsidR="00571408" w:rsidRDefault="00571408" w:rsidP="009102E0">
      <w:pPr>
        <w:pStyle w:val="Subtitle"/>
        <w:spacing w:after="0"/>
      </w:pPr>
      <w:r>
        <w:t>Committee Charter</w:t>
      </w:r>
    </w:p>
    <w:p w14:paraId="0854E334" w14:textId="77777777" w:rsidR="009102E0" w:rsidRPr="00571408" w:rsidRDefault="009102E0" w:rsidP="009102E0">
      <w:pPr>
        <w:spacing w:before="0"/>
      </w:pPr>
      <w:r w:rsidRPr="00571408">
        <w:rPr>
          <w:rStyle w:val="IntenseReference"/>
        </w:rPr>
        <w:t>Approved by Board of Directors</w:t>
      </w:r>
      <w:r w:rsidRPr="00571408">
        <w:t xml:space="preserve"> – </w:t>
      </w:r>
      <w:r>
        <w:fldChar w:fldCharType="begin"/>
      </w:r>
      <w:r>
        <w:instrText xml:space="preserve"> MACROBUTTON  AcceptAllChangesInDoc [Insert Date] </w:instrText>
      </w:r>
      <w:r>
        <w:fldChar w:fldCharType="end"/>
      </w:r>
    </w:p>
    <w:p w14:paraId="0854E335" w14:textId="77777777" w:rsidR="0041081A" w:rsidRDefault="0041081A" w:rsidP="00571408">
      <w:r>
        <w:t xml:space="preserve">Bylaws, </w:t>
      </w:r>
      <w:r w:rsidR="006B6E43">
        <w:fldChar w:fldCharType="begin"/>
      </w:r>
      <w:r w:rsidR="006B6E43">
        <w:instrText xml:space="preserve"> MACROBUTTON  AcceptAllChangesInDoc [Insert Article Number and Section] </w:instrText>
      </w:r>
      <w:r w:rsidR="006B6E43">
        <w:fldChar w:fldCharType="end"/>
      </w:r>
      <w:r>
        <w:t>states:</w:t>
      </w:r>
    </w:p>
    <w:p w14:paraId="0854E336" w14:textId="77777777" w:rsidR="00571408" w:rsidRDefault="0041081A" w:rsidP="00571408">
      <w:r>
        <w:t xml:space="preserve">There shall be </w:t>
      </w:r>
      <w:r w:rsidR="00571408" w:rsidRPr="00571408">
        <w:t xml:space="preserve">a standing </w:t>
      </w:r>
      <w:r w:rsidR="00571408">
        <w:t>a</w:t>
      </w:r>
      <w:r w:rsidR="00571408" w:rsidRPr="00571408">
        <w:t xml:space="preserve">udit </w:t>
      </w:r>
      <w:r w:rsidR="00571408">
        <w:t>c</w:t>
      </w:r>
      <w:r w:rsidR="00571408" w:rsidRPr="00571408">
        <w:t xml:space="preserve">ommittee consisting of no fewer than three independent </w:t>
      </w:r>
      <w:r w:rsidR="00571408">
        <w:t>b</w:t>
      </w:r>
      <w:r w:rsidR="00571408" w:rsidRPr="00571408">
        <w:t xml:space="preserve">oard members (none of whom shall be members of the </w:t>
      </w:r>
      <w:r w:rsidR="00571408">
        <w:t>f</w:t>
      </w:r>
      <w:r w:rsidR="00571408" w:rsidRPr="00571408">
        <w:t xml:space="preserve">inance </w:t>
      </w:r>
      <w:r w:rsidR="00571408">
        <w:t>c</w:t>
      </w:r>
      <w:r w:rsidR="00571408" w:rsidRPr="00571408">
        <w:t>ommittee</w:t>
      </w:r>
      <w:r>
        <w:t>.</w:t>
      </w:r>
      <w:r w:rsidR="00571408" w:rsidRPr="00571408">
        <w:t>)</w:t>
      </w:r>
      <w:r>
        <w:t xml:space="preserve"> Membe</w:t>
      </w:r>
      <w:r w:rsidR="001020EB">
        <w:t>r</w:t>
      </w:r>
      <w:r>
        <w:t xml:space="preserve">s of the committee shall be </w:t>
      </w:r>
      <w:r w:rsidR="00571408" w:rsidRPr="00571408">
        <w:t xml:space="preserve">appointed by the </w:t>
      </w:r>
      <w:r w:rsidR="00571408">
        <w:t>b</w:t>
      </w:r>
      <w:r w:rsidR="00571408" w:rsidRPr="00571408">
        <w:t xml:space="preserve">oard </w:t>
      </w:r>
      <w:r w:rsidR="00571408">
        <w:t>p</w:t>
      </w:r>
      <w:r w:rsidR="00571408" w:rsidRPr="00571408">
        <w:t xml:space="preserve">resident, with the advice and consent of the </w:t>
      </w:r>
      <w:r w:rsidR="00571408">
        <w:t>b</w:t>
      </w:r>
      <w:r w:rsidR="00571408" w:rsidRPr="00571408">
        <w:t xml:space="preserve">oard.  The </w:t>
      </w:r>
      <w:r w:rsidR="00571408">
        <w:t>c</w:t>
      </w:r>
      <w:r w:rsidR="00571408" w:rsidRPr="00571408">
        <w:t xml:space="preserve">ommittee shall have access to financial expertise, whether in the form of a single individual serving on the </w:t>
      </w:r>
      <w:r w:rsidR="00571408">
        <w:t>c</w:t>
      </w:r>
      <w:r w:rsidR="00571408" w:rsidRPr="00571408">
        <w:t xml:space="preserve">ommittee, or collectively among the </w:t>
      </w:r>
      <w:r w:rsidR="00571408">
        <w:t>c</w:t>
      </w:r>
      <w:r w:rsidR="00571408" w:rsidRPr="00571408">
        <w:t xml:space="preserve">ommittee members. The </w:t>
      </w:r>
      <w:r w:rsidR="00571408">
        <w:t>c</w:t>
      </w:r>
      <w:r w:rsidR="00571408" w:rsidRPr="00571408">
        <w:t xml:space="preserve">ommittee reports to the full </w:t>
      </w:r>
      <w:r w:rsidR="00571408">
        <w:t>b</w:t>
      </w:r>
      <w:r w:rsidR="00571408" w:rsidRPr="00571408">
        <w:t xml:space="preserve">oard, and maintains lines of communication with management and the independent auditor. </w:t>
      </w:r>
      <w:r>
        <w:t>The chair of the Board shall be an ex officio member of the committee.</w:t>
      </w:r>
      <w:r w:rsidR="00571408" w:rsidRPr="00571408">
        <w:t xml:space="preserve"> </w:t>
      </w:r>
    </w:p>
    <w:p w14:paraId="0854E337" w14:textId="77777777" w:rsidR="00571408" w:rsidRDefault="00571408" w:rsidP="00571408">
      <w:r w:rsidRPr="00571408">
        <w:t xml:space="preserve">The </w:t>
      </w:r>
      <w:r>
        <w:t>c</w:t>
      </w:r>
      <w:r w:rsidRPr="00571408">
        <w:t>ommittee is not a policymaking body, but shall me</w:t>
      </w:r>
      <w:r>
        <w:t>et as necessary and appropriate</w:t>
      </w:r>
    </w:p>
    <w:p w14:paraId="0854E338" w14:textId="77777777" w:rsidR="00571408" w:rsidRDefault="00571408" w:rsidP="00571408">
      <w:pPr>
        <w:pStyle w:val="ListParagraph"/>
        <w:numPr>
          <w:ilvl w:val="0"/>
          <w:numId w:val="3"/>
        </w:numPr>
      </w:pPr>
      <w:r>
        <w:t>N</w:t>
      </w:r>
      <w:r w:rsidRPr="00571408">
        <w:t>o few</w:t>
      </w:r>
      <w:r>
        <w:t>er than two (2) times per year</w:t>
      </w:r>
    </w:p>
    <w:p w14:paraId="0854E339" w14:textId="77777777" w:rsidR="00571408" w:rsidRDefault="00571408" w:rsidP="00571408">
      <w:pPr>
        <w:pStyle w:val="ListParagraph"/>
        <w:numPr>
          <w:ilvl w:val="0"/>
          <w:numId w:val="3"/>
        </w:numPr>
      </w:pPr>
      <w:r>
        <w:t>U</w:t>
      </w:r>
      <w:r w:rsidRPr="00571408">
        <w:t xml:space="preserve">pon the call of the </w:t>
      </w:r>
      <w:r>
        <w:t>c</w:t>
      </w:r>
      <w:r w:rsidRPr="00571408">
        <w:t xml:space="preserve">ommittee </w:t>
      </w:r>
      <w:r>
        <w:t>chair</w:t>
      </w:r>
    </w:p>
    <w:p w14:paraId="0854E33A" w14:textId="77777777" w:rsidR="00571408" w:rsidRPr="00571408" w:rsidRDefault="00571408" w:rsidP="00571408">
      <w:pPr>
        <w:pStyle w:val="ListParagraph"/>
        <w:numPr>
          <w:ilvl w:val="0"/>
          <w:numId w:val="3"/>
        </w:numPr>
      </w:pPr>
      <w:r>
        <w:t>T</w:t>
      </w:r>
      <w:r w:rsidRPr="00571408">
        <w:t>o carry out</w:t>
      </w:r>
      <w:r>
        <w:t xml:space="preserve"> the responsibilities listed below.</w:t>
      </w:r>
    </w:p>
    <w:p w14:paraId="0854E33B" w14:textId="77777777" w:rsidR="00571408" w:rsidRPr="00571408" w:rsidRDefault="00571408" w:rsidP="00571408">
      <w:r w:rsidRPr="00571408">
        <w:t>Responsibilities:</w:t>
      </w:r>
    </w:p>
    <w:p w14:paraId="0854E33C" w14:textId="5E52A40C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Be familiar with “</w:t>
      </w:r>
      <w:hyperlink r:id="rId10" w:history="1">
        <w:r w:rsidRPr="001020EB">
          <w:rPr>
            <w:rStyle w:val="Hyperlink"/>
          </w:rPr>
          <w:t>The AIC</w:t>
        </w:r>
        <w:r w:rsidRPr="001020EB">
          <w:rPr>
            <w:rStyle w:val="Hyperlink"/>
          </w:rPr>
          <w:t>P</w:t>
        </w:r>
        <w:r w:rsidRPr="001020EB">
          <w:rPr>
            <w:rStyle w:val="Hyperlink"/>
          </w:rPr>
          <w:t>A Audit Committee Toolkit: Not-for-Profit Organizations</w:t>
        </w:r>
      </w:hyperlink>
      <w:r w:rsidRPr="00571408">
        <w:t xml:space="preserve">,” </w:t>
      </w:r>
    </w:p>
    <w:p w14:paraId="0854E33D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Appoints, approves the fees of, and terminates the independent auditor.  Reviews the terms of the auditor’s engagement each year and considers auditor rotation at least every five years.</w:t>
      </w:r>
    </w:p>
    <w:p w14:paraId="0854E33E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Approves any non-audit services performed by the auditing firm.</w:t>
      </w:r>
    </w:p>
    <w:p w14:paraId="0854E33F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Reviews the scope and plan of the audit proposed by the independent auditor.</w:t>
      </w:r>
    </w:p>
    <w:p w14:paraId="0854E340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Oversees the performance of the auditor.</w:t>
      </w:r>
    </w:p>
    <w:p w14:paraId="0854E341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Recommends approval of the annual audit report to the full Board.</w:t>
      </w:r>
    </w:p>
    <w:p w14:paraId="0854E342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Conducts a post-audit review of the financial statements and audit findings, including any significant suggestions for improvements provided to management by the independent auditor.</w:t>
      </w:r>
    </w:p>
    <w:p w14:paraId="0854E343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Confers with the auditor in executive session to ensure the affairs of </w:t>
      </w:r>
      <w:r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 xml:space="preserve"> are in order.</w:t>
      </w:r>
    </w:p>
    <w:p w14:paraId="0854E344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Inquires of management and the independent auditor about significant risks or exposures facing </w:t>
      </w:r>
      <w:r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>; assess the steps management has taken to minimize such risks; and periodically review compliance with such steps.</w:t>
      </w:r>
    </w:p>
    <w:p w14:paraId="0854E345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Reviews the adoption, implementation and adequacy of </w:t>
      </w:r>
      <w:r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>’s internal control structure.</w:t>
      </w:r>
    </w:p>
    <w:p w14:paraId="0854E346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Monitors compliance with </w:t>
      </w:r>
      <w:r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 xml:space="preserve">’s code of ethics/conduct and conflict-of-interest policy.  </w:t>
      </w:r>
    </w:p>
    <w:p w14:paraId="0854E347" w14:textId="3A6F58B1" w:rsid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Oversees policies and procedures for encouraging whistleblowers to report questionable </w:t>
      </w:r>
      <w:r>
        <w:lastRenderedPageBreak/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>accounting or auditing matters.</w:t>
      </w:r>
    </w:p>
    <w:p w14:paraId="5CAA410F" w14:textId="77777777" w:rsidR="005E4021" w:rsidRPr="005E4021" w:rsidRDefault="005E4021" w:rsidP="005E4021"/>
    <w:p w14:paraId="0854E348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Reviews, with </w:t>
      </w:r>
      <w:r>
        <w:fldChar w:fldCharType="begin"/>
      </w:r>
      <w:r>
        <w:instrText xml:space="preserve"> MACROBUTTON  AcceptAllChangesInDoc [Insert Organization Name] </w:instrText>
      </w:r>
      <w:r>
        <w:fldChar w:fldCharType="end"/>
      </w:r>
      <w:r w:rsidRPr="00571408">
        <w:t>’s counsel, any legal or regulatory matters that could have a significant effect on the organization's financial statements.</w:t>
      </w:r>
    </w:p>
    <w:p w14:paraId="0854E349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Reviews the findings of any examinations by regulatory agencies.</w:t>
      </w:r>
    </w:p>
    <w:p w14:paraId="0854E34A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Reviews the policies and procedures in effect for the review of executive compensation and benefits.</w:t>
      </w:r>
    </w:p>
    <w:p w14:paraId="0854E34B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If necessary, institutes special investigations and, if appropriate, hires special counsel or experts to assist.</w:t>
      </w:r>
    </w:p>
    <w:p w14:paraId="0854E34C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 xml:space="preserve">Prepares an </w:t>
      </w:r>
      <w:r>
        <w:t>a</w:t>
      </w:r>
      <w:r w:rsidRPr="00571408">
        <w:t xml:space="preserve">udit </w:t>
      </w:r>
      <w:r>
        <w:t>c</w:t>
      </w:r>
      <w:r w:rsidRPr="00571408">
        <w:t>ommittee annual report.</w:t>
      </w:r>
    </w:p>
    <w:p w14:paraId="0854E34D" w14:textId="77777777" w:rsidR="00571408" w:rsidRPr="00571408" w:rsidRDefault="00571408" w:rsidP="00571408">
      <w:pPr>
        <w:pStyle w:val="ListParagraph"/>
        <w:numPr>
          <w:ilvl w:val="0"/>
          <w:numId w:val="2"/>
        </w:numPr>
      </w:pPr>
      <w:r w:rsidRPr="00571408">
        <w:t>Performs other oversight functions as requested by the full Board.</w:t>
      </w:r>
    </w:p>
    <w:p w14:paraId="0854E34E" w14:textId="77777777" w:rsidR="00680EF0" w:rsidRPr="00571408" w:rsidRDefault="00680EF0" w:rsidP="00571408"/>
    <w:sectPr w:rsidR="00680EF0" w:rsidRPr="00571408" w:rsidSect="008071F7">
      <w:footerReference w:type="default" r:id="rId11"/>
      <w:pgSz w:w="12240" w:h="15840"/>
      <w:pgMar w:top="1400" w:right="1340" w:bottom="280" w:left="1320" w:header="720" w:footer="576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E351" w14:textId="77777777" w:rsidR="0007762F" w:rsidRDefault="0007762F" w:rsidP="00B135CD">
      <w:pPr>
        <w:spacing w:before="0" w:after="0" w:line="240" w:lineRule="auto"/>
      </w:pPr>
      <w:r>
        <w:separator/>
      </w:r>
    </w:p>
  </w:endnote>
  <w:endnote w:type="continuationSeparator" w:id="0">
    <w:p w14:paraId="0854E352" w14:textId="77777777" w:rsidR="0007762F" w:rsidRDefault="0007762F" w:rsidP="00B135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E353" w14:textId="6B98AE6C" w:rsidR="00033F70" w:rsidRPr="00AC1E0E" w:rsidRDefault="00033F70" w:rsidP="008071F7">
    <w:pPr>
      <w:spacing w:line="240" w:lineRule="auto"/>
      <w:contextualSpacing/>
      <w:rPr>
        <w:sz w:val="18"/>
        <w:szCs w:val="18"/>
      </w:rPr>
    </w:pPr>
    <w:r w:rsidRPr="00AC1E0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0854E355" wp14:editId="0854E356">
          <wp:simplePos x="0" y="0"/>
          <wp:positionH relativeFrom="column">
            <wp:posOffset>-7620</wp:posOffset>
          </wp:positionH>
          <wp:positionV relativeFrom="paragraph">
            <wp:posOffset>281305</wp:posOffset>
          </wp:positionV>
          <wp:extent cx="692150" cy="2438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4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1E0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54E357" wp14:editId="0854E358">
              <wp:simplePos x="0" y="0"/>
              <wp:positionH relativeFrom="margin">
                <wp:posOffset>4962525</wp:posOffset>
              </wp:positionH>
              <wp:positionV relativeFrom="bottomMargin">
                <wp:posOffset>0</wp:posOffset>
              </wp:positionV>
              <wp:extent cx="1508760" cy="231140"/>
              <wp:effectExtent l="0" t="0" r="0" b="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4E35B" w14:textId="77777777" w:rsidR="00033F70" w:rsidRPr="00B135CD" w:rsidRDefault="00033F70" w:rsidP="00033F70">
                          <w:pPr>
                            <w:pStyle w:val="Footer"/>
                            <w:jc w:val="right"/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71F7">
                            <w:rPr>
                              <w:i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1</w:t>
                          </w:r>
                          <w:r w:rsidRPr="00B135CD">
                            <w:rPr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E35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390.75pt;margin-top:0;width:118.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" filled="f" stroked="f" strokeweight=".5pt">
              <v:textbox style="mso-fit-shape-to-text:t">
                <w:txbxContent>
                  <w:p w14:paraId="0854E35B" w14:textId="77777777" w:rsidR="00033F70" w:rsidRPr="00B135CD" w:rsidRDefault="00033F70" w:rsidP="00033F70">
                    <w:pPr>
                      <w:pStyle w:val="Footer"/>
                      <w:jc w:val="right"/>
                      <w:rPr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8071F7">
                      <w:rPr>
                        <w:i/>
                        <w:noProof/>
                        <w:color w:val="000000" w:themeColor="text1"/>
                        <w:sz w:val="18"/>
                        <w:szCs w:val="18"/>
                      </w:rPr>
                      <w:t>1</w:t>
                    </w:r>
                    <w:r w:rsidRPr="00B135CD">
                      <w:rPr>
                        <w:i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E4021" w:rsidRPr="00AC1E0E">
      <w:rPr>
        <w:sz w:val="18"/>
        <w:szCs w:val="18"/>
      </w:rPr>
      <w:t xml:space="preserve"> </w:t>
    </w:r>
  </w:p>
  <w:p w14:paraId="0854E354" w14:textId="77777777" w:rsidR="00BF2F1F" w:rsidRPr="008071F7" w:rsidRDefault="008071F7" w:rsidP="008071F7">
    <w:pPr>
      <w:spacing w:line="240" w:lineRule="auto"/>
      <w:ind w:left="-450"/>
      <w:contextualSpacing/>
      <w:rPr>
        <w:sz w:val="12"/>
        <w:szCs w:val="12"/>
      </w:rPr>
    </w:pPr>
    <w:r>
      <w:t xml:space="preserve">                        </w:t>
    </w:r>
    <w:r>
      <w:tab/>
      <w:t xml:space="preserve">        </w:t>
    </w:r>
    <w:hyperlink r:id="rId2" w:history="1">
      <w:r w:rsidR="00033F70" w:rsidRPr="00AC1E0E">
        <w:rPr>
          <w:color w:val="0000FF"/>
          <w:sz w:val="12"/>
          <w:szCs w:val="12"/>
          <w:u w:val="single"/>
        </w:rPr>
        <w:t>Creative Commons Attribution-</w:t>
      </w:r>
      <w:proofErr w:type="spellStart"/>
      <w:r w:rsidR="00033F70" w:rsidRPr="00AC1E0E">
        <w:rPr>
          <w:color w:val="0000FF"/>
          <w:sz w:val="12"/>
          <w:szCs w:val="12"/>
          <w:u w:val="single"/>
        </w:rPr>
        <w:t>NonCommercial</w:t>
      </w:r>
      <w:proofErr w:type="spellEnd"/>
      <w:r w:rsidR="00033F70" w:rsidRPr="00AC1E0E">
        <w:rPr>
          <w:color w:val="0000FF"/>
          <w:sz w:val="12"/>
          <w:szCs w:val="12"/>
          <w:u w:val="single"/>
        </w:rPr>
        <w:t>-</w:t>
      </w:r>
      <w:proofErr w:type="spellStart"/>
      <w:r w:rsidR="00033F70" w:rsidRPr="00AC1E0E">
        <w:rPr>
          <w:color w:val="0000FF"/>
          <w:sz w:val="12"/>
          <w:szCs w:val="12"/>
          <w:u w:val="single"/>
        </w:rPr>
        <w:t>ShareAlike</w:t>
      </w:r>
      <w:proofErr w:type="spellEnd"/>
      <w:r w:rsidR="00033F70" w:rsidRPr="00AC1E0E">
        <w:rPr>
          <w:color w:val="0000FF"/>
          <w:sz w:val="12"/>
          <w:szCs w:val="12"/>
          <w:u w:val="single"/>
        </w:rPr>
        <w:t xml:space="preserve"> 4.0 International License</w:t>
      </w:r>
    </w:hyperlink>
    <w:r w:rsidR="00033F70" w:rsidRPr="00AC1E0E">
      <w:rPr>
        <w:color w:val="0000FF"/>
        <w:sz w:val="12"/>
        <w:szCs w:val="12"/>
        <w:u w:val="single"/>
      </w:rPr>
      <w:t xml:space="preserve">, </w:t>
    </w:r>
    <w:r w:rsidR="00033F70" w:rsidRPr="00AC1E0E">
      <w:rPr>
        <w:rFonts w:ascii="Calibri" w:hAnsi="Calibri"/>
        <w:i/>
        <w:sz w:val="12"/>
        <w:szCs w:val="12"/>
      </w:rPr>
      <w:t xml:space="preserve"> NH Center for Nonprofits, 2013         </w:t>
    </w:r>
    <w:r w:rsidR="00033F70" w:rsidRPr="00AC1E0E">
      <w:rPr>
        <w:sz w:val="12"/>
        <w:szCs w:val="12"/>
      </w:rPr>
      <w:t xml:space="preserve">                      </w:t>
    </w:r>
    <w:r w:rsidR="00033F70" w:rsidRPr="00AC1E0E">
      <w:rPr>
        <w:noProof/>
        <w:sz w:val="12"/>
        <w:szCs w:val="12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854E359" wp14:editId="0854E35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8000" cy="9144"/>
              <wp:effectExtent l="0" t="0" r="0" b="0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80A19" id="Rectangle 58" o:spid="_x0000_s1026" style="position:absolute;margin-left:0;margin-top:0;width:540pt;height:.7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" fillcolor="#4f81bd" stroked="f" strokeweight="2pt">
              <w10:wrap type="square" anchorx="margin" anchory="margin"/>
            </v:rect>
          </w:pict>
        </mc:Fallback>
      </mc:AlternateContent>
    </w:r>
    <w:r w:rsidR="00033F70" w:rsidRPr="00AC1E0E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E34F" w14:textId="77777777" w:rsidR="0007762F" w:rsidRDefault="0007762F" w:rsidP="00B135CD">
      <w:pPr>
        <w:spacing w:before="0" w:after="0" w:line="240" w:lineRule="auto"/>
      </w:pPr>
      <w:r>
        <w:separator/>
      </w:r>
    </w:p>
  </w:footnote>
  <w:footnote w:type="continuationSeparator" w:id="0">
    <w:p w14:paraId="0854E350" w14:textId="77777777" w:rsidR="0007762F" w:rsidRDefault="0007762F" w:rsidP="00B135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C2702"/>
    <w:multiLevelType w:val="hybridMultilevel"/>
    <w:tmpl w:val="762AC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53BE"/>
    <w:multiLevelType w:val="hybridMultilevel"/>
    <w:tmpl w:val="E694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D708F"/>
    <w:multiLevelType w:val="hybridMultilevel"/>
    <w:tmpl w:val="CFBA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408"/>
    <w:rsid w:val="00033F70"/>
    <w:rsid w:val="0007762F"/>
    <w:rsid w:val="001020EB"/>
    <w:rsid w:val="0011064A"/>
    <w:rsid w:val="001D4B4A"/>
    <w:rsid w:val="0041081A"/>
    <w:rsid w:val="004E31BC"/>
    <w:rsid w:val="00571408"/>
    <w:rsid w:val="005E4021"/>
    <w:rsid w:val="00680EF0"/>
    <w:rsid w:val="006B6E43"/>
    <w:rsid w:val="006F08DA"/>
    <w:rsid w:val="007002D1"/>
    <w:rsid w:val="00710C41"/>
    <w:rsid w:val="008071F7"/>
    <w:rsid w:val="008B3F31"/>
    <w:rsid w:val="008E6FCD"/>
    <w:rsid w:val="009102E0"/>
    <w:rsid w:val="00A67D26"/>
    <w:rsid w:val="00AA2B4F"/>
    <w:rsid w:val="00B135CD"/>
    <w:rsid w:val="00BF2F1F"/>
    <w:rsid w:val="00C80E09"/>
    <w:rsid w:val="00E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54E331"/>
  <w15:docId w15:val="{56F00099-82A4-44C0-B0EA-27009A22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0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4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="Tahoma" w:hAnsi="Tahoma"/>
      <w:small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4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14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14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140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14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14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19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1408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basedOn w:val="DefaultParagraphFont"/>
    <w:link w:val="Heading1"/>
    <w:uiPriority w:val="9"/>
    <w:rsid w:val="0057140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7140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71408"/>
    <w:rPr>
      <w:rFonts w:ascii="Tahoma" w:hAnsi="Tahoma"/>
      <w:small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40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140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140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140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140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140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140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1408"/>
    <w:pPr>
      <w:spacing w:before="120" w:after="1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40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408"/>
    <w:pPr>
      <w:spacing w:after="120" w:line="360" w:lineRule="auto"/>
    </w:pPr>
    <w:rPr>
      <w:caps/>
      <w:color w:val="4F81BD" w:themeColor="accent1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408"/>
    <w:rPr>
      <w:caps/>
      <w:color w:val="4F81BD" w:themeColor="accent1"/>
      <w:spacing w:val="10"/>
      <w:sz w:val="32"/>
      <w:szCs w:val="24"/>
    </w:rPr>
  </w:style>
  <w:style w:type="character" w:styleId="Strong">
    <w:name w:val="Strong"/>
    <w:uiPriority w:val="22"/>
    <w:qFormat/>
    <w:rsid w:val="00571408"/>
    <w:rPr>
      <w:b/>
      <w:bCs/>
    </w:rPr>
  </w:style>
  <w:style w:type="character" w:styleId="Emphasis">
    <w:name w:val="Emphasis"/>
    <w:uiPriority w:val="20"/>
    <w:qFormat/>
    <w:rsid w:val="0057140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7140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1408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7140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140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14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140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7140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140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140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140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140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14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C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CD"/>
    <w:rPr>
      <w:sz w:val="20"/>
      <w:szCs w:val="20"/>
    </w:rPr>
  </w:style>
  <w:style w:type="paragraph" w:customStyle="1" w:styleId="EFFC734A8F37410CABFBE90833BB3C93">
    <w:name w:val="EFFC734A8F37410CABFBE90833BB3C93"/>
    <w:rsid w:val="00B135CD"/>
    <w:pPr>
      <w:spacing w:before="0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5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5CD"/>
    <w:rPr>
      <w:rFonts w:ascii="Tahoma" w:hAnsi="Tahoma" w:cs="Tahoma"/>
      <w:sz w:val="16"/>
      <w:szCs w:val="16"/>
    </w:rPr>
  </w:style>
  <w:style w:type="character" w:styleId="Hyperlink">
    <w:name w:val="Hyperlink"/>
    <w:rsid w:val="00B135CD"/>
    <w:rPr>
      <w:color w:val="0000FF"/>
      <w:u w:val="single"/>
    </w:rPr>
  </w:style>
  <w:style w:type="paragraph" w:customStyle="1" w:styleId="sidebartext">
    <w:name w:val="sidebar text"/>
    <w:basedOn w:val="BodyText"/>
    <w:rsid w:val="00571408"/>
    <w:pPr>
      <w:autoSpaceDE w:val="0"/>
      <w:autoSpaceDN w:val="0"/>
      <w:adjustRightInd w:val="0"/>
      <w:spacing w:before="0" w:after="58" w:line="280" w:lineRule="atLeast"/>
      <w:ind w:left="0"/>
      <w:jc w:val="both"/>
    </w:pPr>
    <w:rPr>
      <w:rFonts w:ascii="Arial Narrow" w:eastAsia="Times New Roman" w:hAnsi="Arial Narrow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02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mpetency.aicpa.org/media_resources/208301-the-aicpa-audit-committee-toolkit-not-for-profit-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ark.NHCN\AppData\Roaming\Microsoft\Templates\NonprofitNextResour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2F60FBD035049A8BC930DE8A20F96" ma:contentTypeVersion="12" ma:contentTypeDescription="Create a new document." ma:contentTypeScope="" ma:versionID="8abd7edc45aa2ae810f7c6220049a064">
  <xsd:schema xmlns:xsd="http://www.w3.org/2001/XMLSchema" xmlns:xs="http://www.w3.org/2001/XMLSchema" xmlns:p="http://schemas.microsoft.com/office/2006/metadata/properties" xmlns:ns2="6ccbe38b-1a20-46da-8aaa-80461f379b6f" xmlns:ns3="a9643071-28cc-44d5-b501-aa6025d1b200" targetNamespace="http://schemas.microsoft.com/office/2006/metadata/properties" ma:root="true" ma:fieldsID="ee7564098cccb98459e14af833bfa87a" ns2:_="" ns3:_="">
    <xsd:import namespace="6ccbe38b-1a20-46da-8aaa-80461f379b6f"/>
    <xsd:import namespace="a9643071-28cc-44d5-b501-aa6025d1b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e38b-1a20-46da-8aaa-80461f379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43071-28cc-44d5-b501-aa6025d1b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F46CE-6F79-484D-80C1-A51727667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2B469-4511-4AF2-A0C2-070F1A08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C9BEF-A89C-4592-BE5C-C42D4AB1C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e38b-1a20-46da-8aaa-80461f379b6f"/>
    <ds:schemaRef ds:uri="a9643071-28cc-44d5-b501-aa6025d1b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NonprofitNextResources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Board_ member_ Recruitment.docx</vt:lpstr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Board_ member_ Recruitment.docx</dc:title>
  <dc:creator>Deborah Clark</dc:creator>
  <cp:lastModifiedBy>Deborah Clark</cp:lastModifiedBy>
  <cp:revision>2</cp:revision>
  <dcterms:created xsi:type="dcterms:W3CDTF">2021-09-13T13:33:00Z</dcterms:created>
  <dcterms:modified xsi:type="dcterms:W3CDTF">2021-09-13T13:33:00Z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2012-01-24T00:00:00Z</vt:filetime>
  </property>
  <property fmtid="{D5CDD505-2E9C-101B-9397-08002B2CF9AE}" pid="3" name="LastSaved">
    <vt:filetime>2013-11-20T00:00:00Z</vt:filetime>
  </property>
  <property fmtid="{D5CDD505-2E9C-101B-9397-08002B2CF9AE}" pid="4" name="ContentTypeId">
    <vt:lpwstr>0x010100F0D2F60FBD035049A8BC930DE8A20F96</vt:lpwstr>
  </property>
  <property fmtid="{D5CDD505-2E9C-101B-9397-08002B2CF9AE}" pid="5" name="Order">
    <vt:r8>12849000</vt:r8>
  </property>
</Properties>
</file>